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5B" w:rsidRDefault="00B31D5B" w:rsidP="00B31D5B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</w:pPr>
      <w:r w:rsidRPr="00B31D5B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fldChar w:fldCharType="begin"/>
      </w:r>
      <w:r w:rsidRPr="00B31D5B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instrText xml:space="preserve"> HYPERLINK "https://zk5.spb.ru/polezno-znat/pravila-sdachi-analizov" </w:instrText>
      </w:r>
      <w:r w:rsidRPr="00B31D5B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fldChar w:fldCharType="separate"/>
      </w:r>
      <w:r w:rsidRPr="00B31D5B">
        <w:rPr>
          <w:rFonts w:ascii="PT Sans Narrow" w:eastAsia="Times New Roman" w:hAnsi="PT Sans Narrow" w:cs="Times New Roman"/>
          <w:color w:val="0000FF"/>
          <w:sz w:val="47"/>
          <w:szCs w:val="47"/>
          <w:u w:val="single"/>
          <w:lang w:eastAsia="ru-RU"/>
        </w:rPr>
        <w:t>Общие рекомендации при подготовке перед сдачей анализов</w:t>
      </w:r>
      <w:r w:rsidRPr="00B31D5B">
        <w:rPr>
          <w:rFonts w:ascii="PT Sans Narrow" w:eastAsia="Times New Roman" w:hAnsi="PT Sans Narrow" w:cs="Times New Roman"/>
          <w:color w:val="707070"/>
          <w:sz w:val="36"/>
          <w:szCs w:val="36"/>
          <w:lang w:eastAsia="ru-RU"/>
        </w:rPr>
        <w:fldChar w:fldCharType="end"/>
      </w:r>
    </w:p>
    <w:p w:rsidR="00B32604" w:rsidRPr="00B31D5B" w:rsidRDefault="00B32604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bookmarkStart w:id="0" w:name="_GoBack"/>
      <w:bookmarkEnd w:id="0"/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32604">
        <w:rPr>
          <w:rFonts w:ascii="Arial" w:eastAsia="Times New Roman" w:hAnsi="Arial" w:cs="Arial"/>
          <w:b/>
          <w:bCs/>
          <w:lang w:eastAsia="ru-RU"/>
        </w:rPr>
        <w:t>1. Анализ мочи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31D5B">
        <w:rPr>
          <w:rFonts w:ascii="Arial" w:eastAsia="Times New Roman" w:hAnsi="Arial" w:cs="Arial"/>
          <w:b/>
          <w:lang w:eastAsia="ru-RU"/>
        </w:rPr>
        <w:t>1.1. Общий анализ мочи</w:t>
      </w:r>
    </w:p>
    <w:p w:rsidR="00B31D5B" w:rsidRPr="00B31D5B" w:rsidRDefault="00B31D5B" w:rsidP="00B31D5B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Накануне сдачи анализа не рекомендуется употреблять фрукты и овощи, изменяющие цвет мочи (свекла, морковь и др.), не принимать диуретики.</w:t>
      </w:r>
    </w:p>
    <w:p w:rsidR="00B31D5B" w:rsidRPr="00B31D5B" w:rsidRDefault="00B31D5B" w:rsidP="00B31D5B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Перед сбором мочи необходимо произвести тщательную гигиену половых органов.</w:t>
      </w:r>
    </w:p>
    <w:p w:rsidR="00B31D5B" w:rsidRPr="00B31D5B" w:rsidRDefault="00B31D5B" w:rsidP="00B31D5B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Женщинам во время менструации не рекомендуется сдавать анализ мочи.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Правила сдачи:</w:t>
      </w:r>
    </w:p>
    <w:p w:rsidR="00B31D5B" w:rsidRPr="00B31D5B" w:rsidRDefault="00B31D5B" w:rsidP="00B31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Специализированный пластиковый контейнер - оптимальное средство сбора и транспортировки мочи для лабораторных исследований. Контейнер продается в аптеках. Он представляет собой широкогорлый градуированный полупрозрачный стаканчик емкостью 125 мл с герметично завинчивающейся крышкой. Контейнер стерилен, не требует предварительной обработки и полностью готов к использованию.</w:t>
      </w:r>
    </w:p>
    <w:p w:rsidR="00B31D5B" w:rsidRPr="00B31D5B" w:rsidRDefault="00B31D5B" w:rsidP="00B31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Соберите утреннюю мочу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50-100 мл мочи. Плотно закройте контейнер завинчивающейся крышкой.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31D5B">
        <w:rPr>
          <w:rFonts w:ascii="Arial" w:eastAsia="Times New Roman" w:hAnsi="Arial" w:cs="Arial"/>
          <w:b/>
          <w:lang w:eastAsia="ru-RU"/>
        </w:rPr>
        <w:t>1.2. Проба Нечипоренко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Для анализа мочи по методу Нечипоренко - собирают утреннюю порцию в середине мочеиспускания («средняя порция»). Достаточно 15-25 мл.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 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32604">
        <w:rPr>
          <w:rFonts w:ascii="Arial" w:eastAsia="Times New Roman" w:hAnsi="Arial" w:cs="Arial"/>
          <w:b/>
          <w:bCs/>
          <w:lang w:eastAsia="ru-RU"/>
        </w:rPr>
        <w:t>2. Анализ кала</w:t>
      </w:r>
    </w:p>
    <w:p w:rsidR="00B31D5B" w:rsidRPr="00B31D5B" w:rsidRDefault="00B31D5B" w:rsidP="00B31D5B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 xml:space="preserve">Нельзя проводить исследования кала раньше чем через 2 дня после клизмы, рентгенологического исследования желудка и кишечника, </w:t>
      </w:r>
      <w:proofErr w:type="spellStart"/>
      <w:r w:rsidRPr="00B31D5B">
        <w:rPr>
          <w:rFonts w:ascii="Arial" w:eastAsia="Times New Roman" w:hAnsi="Arial" w:cs="Arial"/>
          <w:lang w:eastAsia="ru-RU"/>
        </w:rPr>
        <w:t>колоноскопии</w:t>
      </w:r>
      <w:proofErr w:type="spellEnd"/>
      <w:r w:rsidRPr="00B31D5B">
        <w:rPr>
          <w:rFonts w:ascii="Arial" w:eastAsia="Times New Roman" w:hAnsi="Arial" w:cs="Arial"/>
          <w:lang w:eastAsia="ru-RU"/>
        </w:rPr>
        <w:t>.</w:t>
      </w:r>
    </w:p>
    <w:p w:rsidR="00B31D5B" w:rsidRPr="00B31D5B" w:rsidRDefault="00B31D5B" w:rsidP="00B31D5B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Нельзя накануне принимать лекарственные вещества в том числе:- слабительные; - активированный уголь; - препараты железа, меди, висмута; - использовать ректальные свечи на жировой основе.</w:t>
      </w:r>
    </w:p>
    <w:p w:rsidR="00B31D5B" w:rsidRPr="00B31D5B" w:rsidRDefault="00B31D5B" w:rsidP="00B31D5B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Не допускать попадания в образец мочи или воды.</w:t>
      </w:r>
    </w:p>
    <w:p w:rsidR="00B31D5B" w:rsidRPr="00B31D5B" w:rsidRDefault="00B31D5B" w:rsidP="00B31D5B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Проводить исследование кала у женщин во время менструации.</w:t>
      </w:r>
    </w:p>
    <w:p w:rsidR="00B31D5B" w:rsidRPr="00B31D5B" w:rsidRDefault="00B31D5B" w:rsidP="00B31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 Тщательная гигиена наружных половых органов и области заднего прохода. Предварительно помочиться. Дефекацию производить в сухую, чистую емкость (судно или ночную вазу). Перенести пробу кала объемом 3-5 куб. см в заранее подготовленный чистый сухой контейнер для хранения и транспортировки.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 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32604">
        <w:rPr>
          <w:rFonts w:ascii="Arial" w:eastAsia="Times New Roman" w:hAnsi="Arial" w:cs="Arial"/>
          <w:b/>
          <w:bCs/>
          <w:lang w:eastAsia="ru-RU"/>
        </w:rPr>
        <w:t>3. Сдача мазка на ПЦР, РИФ, посева на флору, микоплазму, трихомонаду, грибковую инфекцию</w:t>
      </w:r>
    </w:p>
    <w:p w:rsidR="00B31D5B" w:rsidRPr="00B31D5B" w:rsidRDefault="00B31D5B" w:rsidP="00B31D5B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Нельзя проводить такие исследования в период приема любых антибактериальных препаратов.</w:t>
      </w:r>
    </w:p>
    <w:p w:rsidR="00B31D5B" w:rsidRPr="00B31D5B" w:rsidRDefault="00B31D5B" w:rsidP="00B31D5B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Эти исследования не сдаются в период менструации и в течение 1-2 дней после её окончания.</w:t>
      </w:r>
    </w:p>
    <w:p w:rsidR="00B31D5B" w:rsidRPr="00B31D5B" w:rsidRDefault="00B31D5B" w:rsidP="00B31D5B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За 2-3 дня до визита в клинику следует прекратить использование любых влагалищных таблеток, шариков, свеч — и лечебных, и противозачаточных (</w:t>
      </w:r>
      <w:proofErr w:type="spellStart"/>
      <w:r w:rsidRPr="00B31D5B">
        <w:rPr>
          <w:rFonts w:ascii="Arial" w:eastAsia="Times New Roman" w:hAnsi="Arial" w:cs="Arial"/>
          <w:lang w:eastAsia="ru-RU"/>
        </w:rPr>
        <w:t>Фарматекс</w:t>
      </w:r>
      <w:proofErr w:type="spellEnd"/>
      <w:r w:rsidRPr="00B31D5B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B31D5B">
        <w:rPr>
          <w:rFonts w:ascii="Arial" w:eastAsia="Times New Roman" w:hAnsi="Arial" w:cs="Arial"/>
          <w:lang w:eastAsia="ru-RU"/>
        </w:rPr>
        <w:t>Пантекс</w:t>
      </w:r>
      <w:proofErr w:type="spellEnd"/>
      <w:r w:rsidRPr="00B31D5B">
        <w:rPr>
          <w:rFonts w:ascii="Arial" w:eastAsia="Times New Roman" w:hAnsi="Arial" w:cs="Arial"/>
          <w:lang w:eastAsia="ru-RU"/>
        </w:rPr>
        <w:t xml:space="preserve">-Овал, </w:t>
      </w:r>
      <w:proofErr w:type="spellStart"/>
      <w:r w:rsidRPr="00B31D5B">
        <w:rPr>
          <w:rFonts w:ascii="Arial" w:eastAsia="Times New Roman" w:hAnsi="Arial" w:cs="Arial"/>
          <w:lang w:eastAsia="ru-RU"/>
        </w:rPr>
        <w:t>клион</w:t>
      </w:r>
      <w:proofErr w:type="spellEnd"/>
      <w:proofErr w:type="gramStart"/>
      <w:r w:rsidRPr="00B31D5B">
        <w:rPr>
          <w:rFonts w:ascii="Arial" w:eastAsia="Times New Roman" w:hAnsi="Arial" w:cs="Arial"/>
          <w:lang w:eastAsia="ru-RU"/>
        </w:rPr>
        <w:t xml:space="preserve"> Д</w:t>
      </w:r>
      <w:proofErr w:type="gramEnd"/>
      <w:r w:rsidRPr="00B31D5B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B31D5B">
        <w:rPr>
          <w:rFonts w:ascii="Arial" w:eastAsia="Times New Roman" w:hAnsi="Arial" w:cs="Arial"/>
          <w:lang w:eastAsia="ru-RU"/>
        </w:rPr>
        <w:t>Полижинакс</w:t>
      </w:r>
      <w:proofErr w:type="spellEnd"/>
      <w:r w:rsidRPr="00B31D5B">
        <w:rPr>
          <w:rFonts w:ascii="Arial" w:eastAsia="Times New Roman" w:hAnsi="Arial" w:cs="Arial"/>
          <w:lang w:eastAsia="ru-RU"/>
        </w:rPr>
        <w:t xml:space="preserve"> и прочие).</w:t>
      </w:r>
    </w:p>
    <w:p w:rsidR="00B31D5B" w:rsidRPr="00B31D5B" w:rsidRDefault="00B31D5B" w:rsidP="00B31D5B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Накануне вечером и с утра в день взятия мазка не следует подмываться и спринцеваться.</w:t>
      </w:r>
    </w:p>
    <w:p w:rsidR="00B31D5B" w:rsidRPr="00B31D5B" w:rsidRDefault="00B31D5B" w:rsidP="00B31D5B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 xml:space="preserve">ВАЖНО! Нельзя брать мазки на ПЦР после проведения </w:t>
      </w:r>
      <w:proofErr w:type="spellStart"/>
      <w:r w:rsidRPr="00B31D5B">
        <w:rPr>
          <w:rFonts w:ascii="Arial" w:eastAsia="Times New Roman" w:hAnsi="Arial" w:cs="Arial"/>
          <w:lang w:eastAsia="ru-RU"/>
        </w:rPr>
        <w:t>кольпоскопических</w:t>
      </w:r>
      <w:proofErr w:type="spellEnd"/>
      <w:r w:rsidRPr="00B31D5B">
        <w:rPr>
          <w:rFonts w:ascii="Arial" w:eastAsia="Times New Roman" w:hAnsi="Arial" w:cs="Arial"/>
          <w:lang w:eastAsia="ru-RU"/>
        </w:rPr>
        <w:t xml:space="preserve"> проб.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 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B32604">
        <w:rPr>
          <w:rFonts w:ascii="Arial" w:eastAsia="Times New Roman" w:hAnsi="Arial" w:cs="Arial"/>
          <w:b/>
          <w:bCs/>
          <w:lang w:eastAsia="ru-RU"/>
        </w:rPr>
        <w:t>4. Анализ крови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B31D5B">
        <w:rPr>
          <w:rFonts w:ascii="Arial" w:eastAsia="Times New Roman" w:hAnsi="Arial" w:cs="Arial"/>
          <w:b/>
          <w:i/>
          <w:lang w:eastAsia="ru-RU"/>
        </w:rPr>
        <w:t>4.1. Сдача крови на гормоны</w:t>
      </w:r>
    </w:p>
    <w:p w:rsidR="00B31D5B" w:rsidRPr="00B31D5B" w:rsidRDefault="00B31D5B" w:rsidP="00B31D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lastRenderedPageBreak/>
        <w:t>Правила касаются пациентов любого возраста и пола. Забор крови производится из вены. Подготовка необходима, т.к. на содержание гормонов влияют многие факторы, которые необходимо исключить, чтобы быть уверенным в точности метода.</w:t>
      </w:r>
    </w:p>
    <w:p w:rsidR="00B31D5B" w:rsidRPr="00B31D5B" w:rsidRDefault="00B31D5B" w:rsidP="00B31D5B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Секреция биоактивных веществ зависит от суточного ритма жизни. Установлено, подсчитывать количественный уровень только утром и натощак.</w:t>
      </w:r>
    </w:p>
    <w:p w:rsidR="00B31D5B" w:rsidRPr="00B31D5B" w:rsidRDefault="00B31D5B" w:rsidP="00B31D5B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Нельзя перед сдачей курить (выдержать хотя бы один час).</w:t>
      </w:r>
    </w:p>
    <w:p w:rsidR="00B31D5B" w:rsidRPr="00B31D5B" w:rsidRDefault="00B31D5B" w:rsidP="00B31D5B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Накануне следует прекратить физическую работу и тренировки.</w:t>
      </w:r>
    </w:p>
    <w:p w:rsidR="00B31D5B" w:rsidRPr="00B31D5B" w:rsidRDefault="00B31D5B" w:rsidP="00B31D5B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Постараться обеспечить себе спокойный сон, отсутствие стрессовых ситуаций.</w:t>
      </w:r>
    </w:p>
    <w:p w:rsidR="00B31D5B" w:rsidRPr="00B31D5B" w:rsidRDefault="00B31D5B" w:rsidP="00B31D5B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Алкоголь противопоказан за день до проведения анализа.</w:t>
      </w:r>
    </w:p>
    <w:p w:rsidR="00B31D5B" w:rsidRPr="00B31D5B" w:rsidRDefault="00B31D5B" w:rsidP="00B31D5B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На 7 дней необходимо прекратить прием гормональных средств. Это касается кортикостероидных противовоспалительных лекарственных препаратов, контрацептивов.</w:t>
      </w:r>
    </w:p>
    <w:p w:rsidR="00B31D5B" w:rsidRPr="00B31D5B" w:rsidRDefault="00B31D5B" w:rsidP="00B31D5B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Ограничение для женщин: сдавать кровь можно только с пятого по седьмой дни правильного менструального цикла (за первый берется день начала менструации).</w:t>
      </w:r>
    </w:p>
    <w:p w:rsidR="00B31D5B" w:rsidRPr="00B31D5B" w:rsidRDefault="00B31D5B" w:rsidP="00B31D5B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Не рекомендуется в течение суток вступать в интимные отношения.</w:t>
      </w:r>
    </w:p>
    <w:p w:rsidR="00B31D5B" w:rsidRP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  <w:r w:rsidRPr="00B31D5B">
        <w:rPr>
          <w:rFonts w:ascii="Arial" w:eastAsia="Times New Roman" w:hAnsi="Arial" w:cs="Arial"/>
          <w:b/>
          <w:i/>
          <w:lang w:eastAsia="ru-RU"/>
        </w:rPr>
        <w:t>4.2. Сдача крови на биохимию</w:t>
      </w:r>
    </w:p>
    <w:p w:rsidR="00B31D5B" w:rsidRPr="00B31D5B" w:rsidRDefault="00B31D5B" w:rsidP="00B31D5B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Последний прием пищи должен быть за 8 ч до посещения врача. Кроме того, в этот период нельзя пить любые напитки, в которых содержится сахар.</w:t>
      </w:r>
    </w:p>
    <w:p w:rsidR="00B31D5B" w:rsidRPr="00B31D5B" w:rsidRDefault="00B31D5B" w:rsidP="00B31D5B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За два дня до анализа необходимо полностью отказаться от употребления любых алкогольных напитков и придерживаться правильно питания, ограничив употребление жирной пищи.</w:t>
      </w:r>
    </w:p>
    <w:p w:rsidR="00B31D5B" w:rsidRPr="00B31D5B" w:rsidRDefault="00B31D5B" w:rsidP="00B31D5B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За день до сдачи крови следует избегать тяжелых физических нагрузок и сильных эмоциональных переживаний.</w:t>
      </w:r>
    </w:p>
    <w:p w:rsidR="00B31D5B" w:rsidRPr="00B32604" w:rsidRDefault="00B31D5B" w:rsidP="00B31D5B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lang w:eastAsia="ru-RU"/>
        </w:rPr>
      </w:pPr>
      <w:r w:rsidRPr="00B31D5B">
        <w:rPr>
          <w:rFonts w:ascii="Arial" w:eastAsia="Times New Roman" w:hAnsi="Arial" w:cs="Arial"/>
          <w:lang w:eastAsia="ru-RU"/>
        </w:rPr>
        <w:t>В день сдачи анализа категорически запрещается принимать любые лекарственные препараты, а также проходить какие-либо лечебные процедуры или подвергаться другим видам диагностики.</w:t>
      </w:r>
    </w:p>
    <w:p w:rsidR="00B31D5B" w:rsidRDefault="00B31D5B" w:rsidP="00B31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</w:p>
    <w:sectPr w:rsidR="00B3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B32"/>
    <w:multiLevelType w:val="multilevel"/>
    <w:tmpl w:val="4E74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52C8"/>
    <w:multiLevelType w:val="hybridMultilevel"/>
    <w:tmpl w:val="71DA2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000"/>
    <w:multiLevelType w:val="multilevel"/>
    <w:tmpl w:val="0C8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D1959"/>
    <w:multiLevelType w:val="multilevel"/>
    <w:tmpl w:val="472A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B5844"/>
    <w:multiLevelType w:val="multilevel"/>
    <w:tmpl w:val="F146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25FC4"/>
    <w:multiLevelType w:val="multilevel"/>
    <w:tmpl w:val="4E3C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D5BD1"/>
    <w:multiLevelType w:val="multilevel"/>
    <w:tmpl w:val="676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37"/>
    <w:rsid w:val="00324448"/>
    <w:rsid w:val="00627E88"/>
    <w:rsid w:val="00A616D5"/>
    <w:rsid w:val="00B31D5B"/>
    <w:rsid w:val="00B32604"/>
    <w:rsid w:val="00F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4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537"/>
    <w:rPr>
      <w:color w:val="0000FF"/>
      <w:u w:val="single"/>
    </w:rPr>
  </w:style>
  <w:style w:type="character" w:styleId="a4">
    <w:name w:val="Strong"/>
    <w:basedOn w:val="a0"/>
    <w:uiPriority w:val="22"/>
    <w:qFormat/>
    <w:rsid w:val="00F41537"/>
    <w:rPr>
      <w:b/>
      <w:bCs/>
    </w:rPr>
  </w:style>
  <w:style w:type="paragraph" w:styleId="a5">
    <w:name w:val="Normal (Web)"/>
    <w:basedOn w:val="a"/>
    <w:uiPriority w:val="99"/>
    <w:semiHidden/>
    <w:unhideWhenUsed/>
    <w:rsid w:val="00F4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7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44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537"/>
    <w:rPr>
      <w:color w:val="0000FF"/>
      <w:u w:val="single"/>
    </w:rPr>
  </w:style>
  <w:style w:type="character" w:styleId="a4">
    <w:name w:val="Strong"/>
    <w:basedOn w:val="a0"/>
    <w:uiPriority w:val="22"/>
    <w:qFormat/>
    <w:rsid w:val="00F41537"/>
    <w:rPr>
      <w:b/>
      <w:bCs/>
    </w:rPr>
  </w:style>
  <w:style w:type="paragraph" w:styleId="a5">
    <w:name w:val="Normal (Web)"/>
    <w:basedOn w:val="a"/>
    <w:uiPriority w:val="99"/>
    <w:semiHidden/>
    <w:unhideWhenUsed/>
    <w:rsid w:val="00F4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7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2022-07-04T11:13:00Z</cp:lastPrinted>
  <dcterms:created xsi:type="dcterms:W3CDTF">2022-07-04T11:10:00Z</dcterms:created>
  <dcterms:modified xsi:type="dcterms:W3CDTF">2022-07-05T09:25:00Z</dcterms:modified>
</cp:coreProperties>
</file>