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53D5" w14:textId="7A267C86" w:rsidR="008A256C" w:rsidRPr="008A256C" w:rsidRDefault="008A256C">
      <w:pPr>
        <w:pStyle w:val="ConsPlusTitlePage"/>
      </w:pPr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1B3CE771" w14:textId="0680833C" w:rsidR="008A256C" w:rsidRPr="008A256C" w:rsidRDefault="008A256C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68F0DE81" w:rsidR="008A256C" w:rsidRDefault="008A256C">
      <w:pPr>
        <w:pStyle w:val="ConsPlusNormal"/>
        <w:jc w:val="both"/>
      </w:pPr>
    </w:p>
    <w:p w14:paraId="7B94E5B5" w14:textId="1A3D51B5" w:rsidR="003C68C2" w:rsidRDefault="003C68C2">
      <w:pPr>
        <w:pStyle w:val="ConsPlusNormal"/>
        <w:jc w:val="both"/>
      </w:pPr>
    </w:p>
    <w:p w14:paraId="3D745775" w14:textId="77777777" w:rsidR="003C68C2" w:rsidRPr="008A256C" w:rsidRDefault="003C68C2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0" w:name="P33"/>
      <w:bookmarkEnd w:id="0"/>
      <w:r w:rsidRPr="008A256C">
        <w:lastRenderedPageBreak/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 xml:space="preserve">инсулины средней </w:t>
            </w:r>
            <w:r w:rsidRPr="008A256C"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инсулин-изофан </w:t>
            </w:r>
            <w:r w:rsidRPr="008A256C"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приема внутрь и </w:t>
            </w:r>
            <w:r w:rsidRPr="008A256C">
              <w:lastRenderedPageBreak/>
              <w:t>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 xml:space="preserve">факторы свертывания крови II, VII, IX, X </w:t>
            </w:r>
            <w:r w:rsidRPr="008A256C"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 xml:space="preserve">жировые эмульсии для парентерального </w:t>
            </w:r>
            <w:r w:rsidRPr="008A256C">
              <w:lastRenderedPageBreak/>
              <w:t>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растворы для </w:t>
            </w:r>
            <w:r w:rsidRPr="008A256C">
              <w:lastRenderedPageBreak/>
              <w:t>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 дозированный;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 xml:space="preserve">антиаритмические </w:t>
            </w:r>
            <w:r w:rsidRPr="008A256C">
              <w:lastRenderedPageBreak/>
              <w:t>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r w:rsidRPr="008A256C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 xml:space="preserve">прочие препараты, применяемые в </w:t>
            </w:r>
            <w:r w:rsidRPr="008A256C"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 xml:space="preserve">гормоны передней доли </w:t>
            </w:r>
            <w:r w:rsidRPr="008A256C">
              <w:lastRenderedPageBreak/>
              <w:t>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</w:t>
            </w:r>
            <w:r w:rsidRPr="008A256C"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внутримышечного </w:t>
            </w:r>
            <w:r w:rsidRPr="008A256C">
              <w:lastRenderedPageBreak/>
              <w:t>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инфузий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="003C68C2">
              <w:rPr>
                <w:position w:val="-6"/>
              </w:rPr>
              <w:pict w14:anchorId="75AB7DD5">
                <v:shape id="_x0000_i1025" style="width:10.8pt;height:17.4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>-железа (III) 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1" w:name="P4434"/>
      <w:bookmarkEnd w:id="1"/>
      <w:r w:rsidRPr="008A256C"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2" w:name="P4449"/>
      <w:bookmarkEnd w:id="2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 И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14:paraId="0907901E" w14:textId="77777777"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(диффузная)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r w:rsidRPr="008A256C">
        <w:t>лимфомы, хронический лимфоцитарный лейкоз)</w:t>
      </w:r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3" w:name="P4823"/>
      <w:bookmarkEnd w:id="3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>I. Для аптек (готовых лекарственных форм, производственных,</w:t>
      </w:r>
    </w:p>
    <w:p w14:paraId="6E07E5B4" w14:textId="77777777" w:rsidR="008A256C" w:rsidRPr="008A256C" w:rsidRDefault="008A256C">
      <w:pPr>
        <w:pStyle w:val="ConsPlusTitle"/>
        <w:jc w:val="center"/>
      </w:pPr>
      <w:r w:rsidRPr="008A256C">
        <w:t>производственных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6C"/>
    <w:rsid w:val="003C68C2"/>
    <w:rsid w:val="007B7266"/>
    <w:rsid w:val="008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18201</Words>
  <Characters>103752</Characters>
  <Application>Microsoft Office Word</Application>
  <DocSecurity>0</DocSecurity>
  <Lines>864</Lines>
  <Paragraphs>243</Paragraphs>
  <ScaleCrop>false</ScaleCrop>
  <Company/>
  <LinksUpToDate>false</LinksUpToDate>
  <CharactersWithSpaces>121710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Shanx</cp:lastModifiedBy>
  <cp:revision>2</cp:revision>
  <dcterms:created xsi:type="dcterms:W3CDTF">2021-02-08T08:30:00Z</dcterms:created>
  <dcterms:modified xsi:type="dcterms:W3CDTF">2021-11-12T12:41:00Z</dcterms:modified>
</cp:coreProperties>
</file>