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E" w:rsidRPr="00E82B0E" w:rsidRDefault="00E82B0E" w:rsidP="00E82B0E">
      <w:pPr>
        <w:pStyle w:val="1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A3A3A"/>
          <w:sz w:val="60"/>
          <w:szCs w:val="60"/>
        </w:rPr>
      </w:pPr>
    </w:p>
    <w:p w:rsidR="00E7535C" w:rsidRDefault="00E82B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76800" cy="2933700"/>
            <wp:effectExtent l="0" t="0" r="0" b="0"/>
            <wp:docPr id="2" name="Рисунок 2" descr="https://sport.gov-murman.ru/upload/iblock/298/unnamed-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ort.gov-murman.ru/upload/iblock/298/unnamed-_2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E" w:rsidRPr="00E82B0E" w:rsidRDefault="00C7078D">
      <w:r>
        <w:rPr>
          <w:rFonts w:ascii="Arial" w:hAnsi="Arial" w:cs="Arial"/>
          <w:color w:val="3B4256"/>
          <w:sz w:val="26"/>
          <w:szCs w:val="26"/>
          <w:shd w:val="clear" w:color="auto" w:fill="FFFFFF"/>
        </w:rPr>
        <w:t>3</w:t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 xml:space="preserve"> апреля 202</w:t>
      </w:r>
      <w:r>
        <w:rPr>
          <w:rFonts w:ascii="Arial" w:hAnsi="Arial" w:cs="Arial"/>
          <w:color w:val="3B4256"/>
          <w:sz w:val="26"/>
          <w:szCs w:val="26"/>
          <w:shd w:val="clear" w:color="auto" w:fill="FFFFFF"/>
        </w:rPr>
        <w:t>2</w:t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  в г. Москве, на ВДНХ состоится старт Всероссийской акции «10000 шагов к жизни», приуроченной к Всемирному дню здоровья.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Организаторы - Общероссийская общественная организация «Лига здоровья нации», Общероссийский Конгресс муниципальных образований и Общенациональная Ассоциация территориального общественного самоуправления (ОАТОС).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Главная цель Акции – привлечь внимание максимального количества граждан к выбору и ведению здорового образа жизни, повышению двигательной активности. Ежегодно в Акции принимают участие более 50000 человек из более</w:t>
      </w:r>
      <w:proofErr w:type="gramStart"/>
      <w:r w:rsidR="001C0C7E">
        <w:rPr>
          <w:rFonts w:ascii="Arial" w:hAnsi="Arial" w:cs="Arial"/>
          <w:color w:val="3B4256"/>
          <w:sz w:val="26"/>
          <w:szCs w:val="26"/>
          <w:shd w:val="clear" w:color="auto" w:fill="FFFFFF"/>
        </w:rPr>
        <w:t>,</w:t>
      </w:r>
      <w:proofErr w:type="gramEnd"/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 xml:space="preserve"> чем 400 муниципальных образований.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Задачи: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- Содействие в реализации Федерального проекта «Укрепление общественного здоровья»;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- Увеличение доли граждан, приверженных здоровому образу жизни;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- Увеличение доли граждан систематически занимающихся физической культурой и спортом;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- Формирование навыков и знаний, оказывающих положительное влияние на состояние здоровья и работоспособность человека.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Участники - граждане всех возрастов, проживающие на территории РФ, особенно молодежь и лица старшего возраста.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Порядок проведения: Акция проводится в муниципальных образованиях на специальных маршрутах здоровья. Проведение Акции осуществляется в соответствии с рекомендациями Лиги здоровья нации. Участники проходят регистрацию на официальном сайте Лиги здоровья нации (</w:t>
      </w:r>
      <w:hyperlink w:history="1">
        <w:r w:rsidR="00E82B0E">
          <w:rPr>
            <w:rStyle w:val="a5"/>
            <w:rFonts w:ascii="Arial" w:hAnsi="Arial" w:cs="Arial"/>
            <w:color w:val="2747AF"/>
            <w:sz w:val="26"/>
            <w:szCs w:val="26"/>
            <w:shd w:val="clear" w:color="auto" w:fill="FFFFFF"/>
          </w:rPr>
          <w:t>www.ligazn.ru)</w:t>
        </w:r>
      </w:hyperlink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.</w:t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</w:rPr>
        <w:br/>
      </w:r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ознакомиться с порядком подготовки акции, рекомендациями по организации маршрута, анкетой маршрута здоровья и другой информацией о проведении акции можно по ссылке </w:t>
      </w:r>
      <w:hyperlink r:id="rId6" w:history="1">
        <w:r w:rsidR="00E82B0E">
          <w:rPr>
            <w:rStyle w:val="a5"/>
            <w:rFonts w:ascii="Arial" w:hAnsi="Arial" w:cs="Arial"/>
            <w:color w:val="2747AF"/>
            <w:sz w:val="26"/>
            <w:szCs w:val="26"/>
            <w:shd w:val="clear" w:color="auto" w:fill="FFFFFF"/>
          </w:rPr>
          <w:t>https://ligazn.ru/blog/event/vserossijskaya-akciya-10-tysyach-shagov-k-zhizni</w:t>
        </w:r>
      </w:hyperlink>
      <w:r w:rsidR="00E82B0E">
        <w:rPr>
          <w:rFonts w:ascii="Arial" w:hAnsi="Arial" w:cs="Arial"/>
          <w:color w:val="3B4256"/>
          <w:sz w:val="26"/>
          <w:szCs w:val="26"/>
          <w:shd w:val="clear" w:color="auto" w:fill="FFFFFF"/>
        </w:rPr>
        <w:t> </w:t>
      </w:r>
    </w:p>
    <w:sectPr w:rsidR="00E82B0E" w:rsidRPr="00E82B0E" w:rsidSect="00401A57">
      <w:pgSz w:w="11906" w:h="16838" w:code="9"/>
      <w:pgMar w:top="993" w:right="851" w:bottom="851" w:left="1701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95"/>
    <w:rsid w:val="001C0C7E"/>
    <w:rsid w:val="003D698F"/>
    <w:rsid w:val="00401A57"/>
    <w:rsid w:val="006F1910"/>
    <w:rsid w:val="00AA5733"/>
    <w:rsid w:val="00B87095"/>
    <w:rsid w:val="00C7078D"/>
    <w:rsid w:val="00E7535C"/>
    <w:rsid w:val="00E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82B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0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82B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0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gazn.ru/blog/event/vserossijskaya-akciya-10-tysyach-shagov-k-zhiz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2021-03-31T11:48:00Z</dcterms:created>
  <dcterms:modified xsi:type="dcterms:W3CDTF">2021-03-31T12:22:00Z</dcterms:modified>
</cp:coreProperties>
</file>